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79F" w:rsidRPr="00753A74" w:rsidRDefault="00B6279F" w:rsidP="00B6279F">
      <w:pPr>
        <w:ind w:firstLine="708"/>
        <w:jc w:val="both"/>
        <w:rPr>
          <w:rFonts w:ascii="Times New Roman KK EK" w:hAnsi="Times New Roman KK EK"/>
          <w:b/>
          <w:sz w:val="24"/>
          <w:szCs w:val="24"/>
          <w:lang w:val="kk-KZ"/>
        </w:rPr>
      </w:pPr>
      <w:r w:rsidRPr="00753A74">
        <w:rPr>
          <w:rFonts w:ascii="Times New Roman KK EK" w:hAnsi="Times New Roman KK EK"/>
          <w:b/>
          <w:sz w:val="32"/>
          <w:szCs w:val="32"/>
          <w:u w:val="single"/>
          <w:lang w:val="kk-KZ"/>
        </w:rPr>
        <w:t>8-ші дәрістің    тақырыбы</w:t>
      </w:r>
      <w:r w:rsidRPr="00753A74">
        <w:rPr>
          <w:rFonts w:ascii="Times New Roman KK EK" w:hAnsi="Times New Roman KK EK"/>
          <w:b/>
          <w:sz w:val="32"/>
          <w:szCs w:val="32"/>
          <w:lang w:val="kk-KZ"/>
        </w:rPr>
        <w:t xml:space="preserve">. </w:t>
      </w:r>
      <w:r w:rsidRPr="00753A74">
        <w:rPr>
          <w:rFonts w:ascii="Times New Roman KK EK" w:hAnsi="Times New Roman KK EK"/>
          <w:b/>
          <w:i/>
          <w:sz w:val="32"/>
          <w:szCs w:val="32"/>
          <w:lang w:val="kk-KZ"/>
        </w:rPr>
        <w:t>Рудалы кенорындардың алғашқы ореолдары.</w:t>
      </w:r>
      <w:r w:rsidRPr="00753A74">
        <w:rPr>
          <w:rFonts w:ascii="Times New Roman KK EK" w:hAnsi="Times New Roman KK EK"/>
          <w:b/>
          <w:sz w:val="24"/>
          <w:szCs w:val="24"/>
          <w:lang w:val="kk-KZ"/>
        </w:rPr>
        <w:tab/>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Пайдалы қазбаның кез-келген кен шоғыры пайдалы компоненттердің өнеркәсіптік мөлшерінің перифериясында жергілікті фонға жақындайтын олардың кеміген мөлшерінің облыстарымен қоршалған.</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Эндогенді, экзогенді (алғашқы-шөгінді) немесе метаморфогенді процестерде кенжаралу кезінде кенді денелермен бір уақытта жаралған, кен маңындағы (түпкі) жыныстардағы кенді немесе ілеспе (сопутствующие) элементтердің жоғары мөлшерлі белдемі алғашқы ореолдар деп аталады. </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Кенді ден және оның алғашқы ореолы арасындағы шекара көбінесе геологиялық емес, тек қана уақытша, өнеркәсәптік кендерді баланстан тыс кендерден бөлетін экономикалық мәнге ие. </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 Бірақ, кенорынның немесе кенді дененің алғашқы геохимиялық ореолы туралы түсінік «забалансты кендер» туралы түсініктен кең болады. Соңғыларының сыртқы контуры тек қана пайдалы металлдың борттық мөлшеріне қарағанда төмен мөлшермен анықталады және олар кейіннен перспективті өнеркәсіптік  өңдеуге түсуі мүмкін.</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Алғашқы ореол металлдар мөлшері бар аз ғана дәрежеде жергілікті фондық мөлшерден асатын  кен кіріктіруші жыныстар белдемін кіріктіреді, сонымен қатар шоғырдың пайдалы компоненті болмайтын кенденудегі серіктес-элементтердің аномалды мөлшерінің белдемін кіріктіреді.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Алғашқы ореолдың перифериясы (сырты) бойынша  рудалы элементтердің мөлшері бірте-бірте фондық мөлшерге жақындайды, бұл жағдай оның күрделі конфигурациясын және оның сыртқы шекарасының шартты мінезін анықтайды.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Қарапайым жағдайларда негізгі рудалы элементтің алғашқы ореолы кеңейтілген шекараларда кенді дененің пішінін қайталайды.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Серіктес-элементтердің алғашқы ореолдарының контуры кенді денелердің пішінінен өзгеше болуы мүмкін.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Негізінен, кенорындарды олардың алғашқы ореолдары арқылы іздеу рудалы кенорындарда мысал ретінде қарастырылады, бірақ бұл әдістеменің негзігі ережелері кез-келген қатты пайдалы қазбаларды іздеу кезінде қолданылады, және де мұнай және газ кенорындарын.</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Кенкіріктіруші жыныстардағы литохимиялық аномалияларды «алғашқы ореолдар» деп атауға тек қана кенді дене немесе кенорны маңында оның дамуы  дәлелденген немесе болжанған жағдайда болады.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Кенді элементтің алғашқы ореолы төменгі аномалды мөлшердің шекарасында, алғашқы жақындағанда, кеңейтілген түрде кенденудің құрылымдық-тектоникалық, магмалық немесе литологты-стратиграфиялық бақылауына бағынатын кенді дененің контурын шығарады.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Кенді денемен бір уақытта жаралмаған кенді элементтердің аномалды мөлшерлері басқа процестердің нәтижесінде оның алғашқы ореолы деп аталмайды.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Литохимиялық аномалиялар анықталғаннан кейін бағалауды қажет етеді. Бұл тапсырса егер ұңғыма, канава немесе шурф бай және қалың кенді денені ашқан жағдайда барлау әдістемесінің облысына араласады, бірақ бұл жағдайда геохимиялық зерттеулер жтекші рөлді атқарады.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Маңызды геология-іздеу тапсырмаларын шешудегі геохимиялық әдістерге жататын негізгі рөлді олардың жасырын кенді денелердің алғашқы ореолдарының санына жататынын болжауға рұқсат беретін кенді минерализацияның өнеркәсіптік емес көріністерін (проявление) бағалау құрайды.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Барлық бес ұңғыма минерализация белдемін қиып өткен, бірақ а және в жағдайында өнеркәсіптік емес минерализация тереңдікте барлауға лайық болады.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Анықталған аномалияның руда үстіндегі ореолға немесе басқа кенді горизонттарға жататынын шешу кенденудің генетикалық типін ескере отырып, оның геохимиялық мінездемелерін талдау негізінде қабылданады.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Кенді дене және оның алғашқы ореолы біртұтас күрделі құралған литохимиялық аномалия – шартты сыртқы контурлы  және химиялық элементтердің таралуының нақты ішкі заңдылықтары бар кенді минерализацияның белдемі  ретінде қарастырылуы қажет.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Эндогенді кенорындардың алғашқы ореолдары біршама толық зерттелген. Соның ішінде гидротермалды кенорындардың алғашқы ореолын зерттеуге көп көңіл бөлінген. Бұл   Н.И. Сафроновтың, С.В. Григорянның, Л.Н. Овчинниковтың, В.З.Фурсовтың, Н.А. Озерованың, Н.М. Страховтың жұмыстары.</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Тереңдіктен жер бетіне бағытталған, таужыныстарында әлсіз белдемдер бойымен қозғалатын, ыстық газ-сұйықты жоғары минералданған ерітінділерден металлдардың түсіп қалуы нәтижесіндегі гидротермалды кенжаралу туралы ұсыныстар көпшілік мақұлдаған болып келеді.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Гидротермалармен металлдарды тасымалдау галоидты кешендер түрінде болады, гидросульфидті кешендердің және СО</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қатысуымен негізінен  Na [MeCl </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xml:space="preserve">] немесе Na [MeCl </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типті хлоридтер, кейде фторидтер. Гидротермалардан кенді минералдардың тұнбалануы (осаждение) Т және Р құлауының нәтижесінде, ерітінділердің жанама таужыныстармен және басқа сулармен ара-қатынасы нәтижесінде, рН және Еһ өзгеруі нәтижесінде  болады.</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Гидротермалардың көп компоненттігі және ерітіндінің жеке бір компоненттерінің тұнбалану (осаждение) жағдайларының әртүрлі болуы кенденудің минералогиялық және химиялық белдемділігін анықтайды.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Алғашқы ореолдар ерітінділердің арынды (напорного) ағынының болжамды бағыты  -   кенді денелердің көтерілуі және құлауы бойынша  көп таралады.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Кенді белдемдердің созылу бағытына тік бағытта ерітінділердің диффузиясы нәтижесінде туындаған кен маңындағы алғашқы ореолдар біршама шектелген болады.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Бірақ, кенорындардың кен маңы алғашқы ореолдары жиі жанама жыныстардың жарықшақтықтарының бірте-бірте сөнуі белдемін басып ала отырып, инфильтрация және ерітінділердің сәйкестенуі нәтижесінде жаралады.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Осының нәтижесінде гидротермалды кенорындардың алғашқы ореолдары қимада кенді элементтердің аномалды және жоғары фон маңы мөлшерлерінің ырғақтылығымен сипаттталатын күрделі пішінге ие болады.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Алғашқы ореолдарда гидротермалды кенорындардың кендерінде олардың кенжаралу процесі кезінде қатысқанын нақты көрсететін 30-35-ке дейін және одан да көп элементтер аномалды концентрациялар туғызады.</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Кенорындардың алғашқы ореоладрына  кен маңы гидротермалды өзгерген белдемдер де жатады. Оларды контурлау көбінесе визуалды жүргізіледі, сирек K, Na, Si, Al, Mg, Fe және т.б.  химиялық талдаудың мәліметі бойынша жүргізіледі.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Алғашқы ореолдардың белдемділігі. </w:t>
      </w:r>
      <w:r w:rsidRPr="00753A74">
        <w:rPr>
          <w:rFonts w:ascii="Times New Roman KK EK" w:hAnsi="Times New Roman KK EK"/>
          <w:sz w:val="24"/>
          <w:szCs w:val="24"/>
          <w:lang w:val="kk-KZ"/>
        </w:rPr>
        <w:t>Геохимиялық іздеулердің методикасы үшін  кенжаралудың белдемділігі маңызды мағынаға ие болады, яғни кенденудің екі немесе бірнеше компоненттері арасындағы қарым-қатынастардың кенді белдемнің сағалануы, құлауы және қалыңдығы бойынша заңды түрде өзгеруі. Эммонс кенді элементтердің бөлініп шығуының (отложение) белдемділігінің қатарын анықтаған: Sn, W, As, Bi, Au</w:t>
      </w:r>
      <w:r w:rsidRPr="00753A74">
        <w:rPr>
          <w:rFonts w:ascii="Times New Roman KK EK" w:hAnsi="Times New Roman KK EK"/>
          <w:sz w:val="24"/>
          <w:szCs w:val="24"/>
          <w:vertAlign w:val="subscript"/>
          <w:lang w:val="kk-KZ"/>
        </w:rPr>
        <w:t>(1)</w:t>
      </w:r>
      <w:r w:rsidRPr="00753A74">
        <w:rPr>
          <w:rFonts w:ascii="Times New Roman KK EK" w:hAnsi="Times New Roman KK EK"/>
          <w:sz w:val="24"/>
          <w:szCs w:val="24"/>
          <w:lang w:val="kk-KZ"/>
        </w:rPr>
        <w:t>, Cu, Zn, Pb, Ag, Au</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Sb, Hg.</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С.В.Григорянның, Л.Н.Овчинниковтың жұмыстарында гидротермалды сульфидті кенорындардың алғашқы ореолдарының тік бағыттағы белдемділігі біршама толық ашылған, олар 300 әртүрлі кенорындарды зерттеу нәтижесінде элементтер бөлініп шығу белдемділігінің қатарын берген (төменнен жоғары қарай): W</w:t>
      </w:r>
      <w:r w:rsidRPr="00753A74">
        <w:rPr>
          <w:rFonts w:ascii="Times New Roman KK EK" w:hAnsi="Times New Roman KK EK"/>
          <w:sz w:val="24"/>
          <w:szCs w:val="24"/>
          <w:vertAlign w:val="subscript"/>
          <w:lang w:val="kk-KZ"/>
        </w:rPr>
        <w:t>(1)</w:t>
      </w:r>
      <w:r w:rsidRPr="00753A74">
        <w:rPr>
          <w:rFonts w:ascii="Times New Roman KK EK" w:hAnsi="Times New Roman KK EK"/>
          <w:sz w:val="24"/>
          <w:szCs w:val="24"/>
          <w:lang w:val="kk-KZ"/>
        </w:rPr>
        <w:t xml:space="preserve"> – Be – As</w:t>
      </w:r>
      <w:r w:rsidRPr="00753A74">
        <w:rPr>
          <w:rFonts w:ascii="Times New Roman KK EK" w:hAnsi="Times New Roman KK EK"/>
          <w:sz w:val="24"/>
          <w:szCs w:val="24"/>
          <w:vertAlign w:val="subscript"/>
          <w:lang w:val="kk-KZ"/>
        </w:rPr>
        <w:t xml:space="preserve">(1) </w:t>
      </w:r>
      <w:r w:rsidRPr="00753A74">
        <w:rPr>
          <w:rFonts w:ascii="Times New Roman KK EK" w:hAnsi="Times New Roman KK EK"/>
          <w:sz w:val="24"/>
          <w:szCs w:val="24"/>
          <w:lang w:val="kk-KZ"/>
        </w:rPr>
        <w:t xml:space="preserve"> –  Sn</w:t>
      </w:r>
      <w:r w:rsidRPr="00753A74">
        <w:rPr>
          <w:rFonts w:ascii="Times New Roman KK EK" w:hAnsi="Times New Roman KK EK"/>
          <w:sz w:val="24"/>
          <w:szCs w:val="24"/>
          <w:vertAlign w:val="subscript"/>
          <w:lang w:val="kk-KZ"/>
        </w:rPr>
        <w:t xml:space="preserve">(1) </w:t>
      </w:r>
      <w:r w:rsidRPr="00753A74">
        <w:rPr>
          <w:rFonts w:ascii="Times New Roman KK EK" w:hAnsi="Times New Roman KK EK"/>
          <w:sz w:val="24"/>
          <w:szCs w:val="24"/>
          <w:lang w:val="kk-KZ"/>
        </w:rPr>
        <w:t xml:space="preserve"> –  Au</w:t>
      </w:r>
      <w:r w:rsidRPr="00753A74">
        <w:rPr>
          <w:rFonts w:ascii="Times New Roman KK EK" w:hAnsi="Times New Roman KK EK"/>
          <w:sz w:val="24"/>
          <w:szCs w:val="24"/>
          <w:vertAlign w:val="subscript"/>
          <w:lang w:val="kk-KZ"/>
        </w:rPr>
        <w:t xml:space="preserve">(1)  </w:t>
      </w:r>
      <w:r w:rsidRPr="00753A74">
        <w:rPr>
          <w:rFonts w:ascii="Times New Roman KK EK" w:hAnsi="Times New Roman KK EK"/>
          <w:sz w:val="24"/>
          <w:szCs w:val="24"/>
          <w:lang w:val="kk-KZ"/>
        </w:rPr>
        <w:t>–  U – Mo – Co – Ni  –  Bi – W</w:t>
      </w:r>
      <w:r w:rsidRPr="00753A74">
        <w:rPr>
          <w:rFonts w:ascii="Times New Roman KK EK" w:hAnsi="Times New Roman KK EK"/>
          <w:sz w:val="24"/>
          <w:szCs w:val="24"/>
          <w:vertAlign w:val="subscript"/>
          <w:lang w:val="kk-KZ"/>
        </w:rPr>
        <w:t xml:space="preserve">(2)  </w:t>
      </w:r>
      <w:r w:rsidRPr="00753A74">
        <w:rPr>
          <w:rFonts w:ascii="Times New Roman KK EK" w:hAnsi="Times New Roman KK EK"/>
          <w:sz w:val="24"/>
          <w:szCs w:val="24"/>
          <w:lang w:val="kk-KZ"/>
        </w:rPr>
        <w:t>–  Au</w:t>
      </w:r>
      <w:r w:rsidRPr="00753A74">
        <w:rPr>
          <w:rFonts w:ascii="Times New Roman KK EK" w:hAnsi="Times New Roman KK EK"/>
          <w:sz w:val="24"/>
          <w:szCs w:val="24"/>
          <w:vertAlign w:val="subscript"/>
          <w:lang w:val="kk-KZ"/>
        </w:rPr>
        <w:t xml:space="preserve">(2) </w:t>
      </w:r>
      <w:r w:rsidRPr="00753A74">
        <w:rPr>
          <w:rFonts w:ascii="Times New Roman KK EK" w:hAnsi="Times New Roman KK EK"/>
          <w:sz w:val="24"/>
          <w:szCs w:val="24"/>
          <w:lang w:val="kk-KZ"/>
        </w:rPr>
        <w:t xml:space="preserve"> –  Cu</w:t>
      </w:r>
      <w:r w:rsidRPr="00753A74">
        <w:rPr>
          <w:rFonts w:ascii="Times New Roman KK EK" w:hAnsi="Times New Roman KK EK"/>
          <w:sz w:val="24"/>
          <w:szCs w:val="24"/>
          <w:vertAlign w:val="subscript"/>
          <w:lang w:val="kk-KZ"/>
        </w:rPr>
        <w:t xml:space="preserve">(1) </w:t>
      </w:r>
      <w:r w:rsidRPr="00753A74">
        <w:rPr>
          <w:rFonts w:ascii="Times New Roman KK EK" w:hAnsi="Times New Roman KK EK"/>
          <w:sz w:val="24"/>
          <w:szCs w:val="24"/>
          <w:lang w:val="kk-KZ"/>
        </w:rPr>
        <w:t xml:space="preserve"> –  Zn –  Pb – Sn</w:t>
      </w:r>
      <w:r w:rsidRPr="00753A74">
        <w:rPr>
          <w:rFonts w:ascii="Times New Roman KK EK" w:hAnsi="Times New Roman KK EK"/>
          <w:sz w:val="24"/>
          <w:szCs w:val="24"/>
          <w:vertAlign w:val="subscript"/>
          <w:lang w:val="kk-KZ"/>
        </w:rPr>
        <w:t xml:space="preserve">(2) </w:t>
      </w:r>
      <w:r w:rsidRPr="00753A74">
        <w:rPr>
          <w:rFonts w:ascii="Times New Roman KK EK" w:hAnsi="Times New Roman KK EK"/>
          <w:sz w:val="24"/>
          <w:szCs w:val="24"/>
          <w:lang w:val="kk-KZ"/>
        </w:rPr>
        <w:t xml:space="preserve"> –  Ag – Cd – Au </w:t>
      </w:r>
      <w:r w:rsidRPr="00753A74">
        <w:rPr>
          <w:rFonts w:ascii="Times New Roman KK EK" w:hAnsi="Times New Roman KK EK"/>
          <w:sz w:val="24"/>
          <w:szCs w:val="24"/>
          <w:vertAlign w:val="subscript"/>
          <w:lang w:val="kk-KZ"/>
        </w:rPr>
        <w:t xml:space="preserve">(3) </w:t>
      </w:r>
      <w:r w:rsidRPr="00753A74">
        <w:rPr>
          <w:rFonts w:ascii="Times New Roman KK EK" w:hAnsi="Times New Roman KK EK"/>
          <w:sz w:val="24"/>
          <w:szCs w:val="24"/>
          <w:lang w:val="kk-KZ"/>
        </w:rPr>
        <w:t xml:space="preserve"> –  Cu</w:t>
      </w:r>
      <w:r w:rsidRPr="00753A74">
        <w:rPr>
          <w:rFonts w:ascii="Times New Roman KK EK" w:hAnsi="Times New Roman KK EK"/>
          <w:sz w:val="24"/>
          <w:szCs w:val="24"/>
          <w:vertAlign w:val="subscript"/>
          <w:lang w:val="kk-KZ"/>
        </w:rPr>
        <w:t xml:space="preserve">(2) </w:t>
      </w:r>
      <w:r w:rsidRPr="00753A74">
        <w:rPr>
          <w:rFonts w:ascii="Times New Roman KK EK" w:hAnsi="Times New Roman KK EK"/>
          <w:sz w:val="24"/>
          <w:szCs w:val="24"/>
          <w:lang w:val="kk-KZ"/>
        </w:rPr>
        <w:t xml:space="preserve"> –  Hg, As</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Sb – Ba, оң жақтан бұл қатарды - Te, J толықтыруға болады. Л.Н. Овчинников 35-40 басты индикатор-элементтер арасынан 8 «тесіп өткіш (сквозных)» </w:t>
      </w:r>
      <w:r w:rsidRPr="00753A74">
        <w:rPr>
          <w:rFonts w:ascii="Times New Roman KK EK" w:hAnsi="Times New Roman KK EK"/>
          <w:sz w:val="24"/>
          <w:szCs w:val="24"/>
          <w:lang w:val="kk-KZ"/>
        </w:rPr>
        <w:lastRenderedPageBreak/>
        <w:t>элементтерді - Cu, Zn, Pb, Co, Ni, Sn, Mo, Ba бөлген, олар көптеген генетикалық типті эндогендік кенорындардың алғашқы ореолдарын құрастырады; 7 элемент -  Sc, Ti, Cr, V, Sr, Y, Zr – литофильді және сидерофильді металлдар кенорындарының алғашқы ореолдарының компоненттері; 5 элемент - Be, Na, K, Bi, W – литофильді кенорындардың алғашқы ореолдарының жаралуы кезінде қатысады (алтын кенді, сирек металды, флюоритті).</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Көптеген кенорындардың ореолдарынан жарықтандыру (осветления) белдемінің жаралуымен қатар темірдің (Fe) шығуы мүмкін, сонымен қатар темір тобының элементтері - Ti, V, Cr, Sc және т.б. шығады.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Л.Н. Овчинников көрсетілген белдемділіктің қатарларын талдай отырып, гидротермалды кенденудің сипаттау үшін «жоғары температуралы» (Sn, W, Mo, Co және т.б.), «орта температуралы» (Ni, Cu, Zn, Pb)  және «төмен температуралы» (Ag, As, Sb, Hg, Ba және т.б.)  элементтер және ассоциациялар туралы түсініктерді пайдалануды ұсынады.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Эндогенді кенорындардың алғашқы ореолдарының талдап қорытылған (обобщенный) моделін қарастырайық:</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1.Тік құлаған полиметалды кенді денелердің айналасында оның пішінін шартты түрде қайталайтын алғашқы ореолдарды құрайды.</w:t>
      </w:r>
    </w:p>
    <w:p w:rsidR="00B6279F" w:rsidRPr="00753A74" w:rsidRDefault="00B6279F" w:rsidP="00B6279F">
      <w:pPr>
        <w:ind w:firstLine="708"/>
        <w:jc w:val="both"/>
        <w:rPr>
          <w:rFonts w:ascii="Times New Roman KK EK" w:hAnsi="Times New Roman KK EK" w:cs="Microsoft Sans Serif"/>
          <w:sz w:val="24"/>
          <w:szCs w:val="24"/>
          <w:lang w:val="kk-KZ"/>
        </w:rPr>
      </w:pPr>
      <w:r w:rsidRPr="00753A74">
        <w:rPr>
          <w:rFonts w:ascii="Times New Roman KK EK" w:hAnsi="Times New Roman KK EK"/>
          <w:sz w:val="24"/>
          <w:szCs w:val="24"/>
          <w:lang w:val="kk-KZ"/>
        </w:rPr>
        <w:t xml:space="preserve"> 2. Біршама төмен температуралы спутник-элементтер (Ag, As, Hg, …)  кенді денеге қатысты көтерілу бойынша ығыстырылған алғашқы ореолдарды құрайды; кен үсті кеңістікте оңай ұшатын элементтердің ореолдары </w:t>
      </w:r>
      <w:r w:rsidRPr="00753A74">
        <w:rPr>
          <w:rFonts w:ascii="Times New Roman KK EK" w:hAnsi="Times New Roman KK EK" w:cs="Microsoft Sans Serif"/>
          <w:sz w:val="24"/>
          <w:szCs w:val="24"/>
          <w:lang w:val="kk-KZ"/>
        </w:rPr>
        <w:t>өзгешеленді (</w:t>
      </w:r>
      <w:r w:rsidRPr="00753A74">
        <w:rPr>
          <w:rFonts w:ascii="Times New Roman KK EK" w:hAnsi="Times New Roman KK EK"/>
          <w:sz w:val="24"/>
          <w:szCs w:val="24"/>
          <w:lang w:val="kk-KZ"/>
        </w:rPr>
        <w:t>Cl, Br, J, Li, F</w:t>
      </w:r>
      <w:r w:rsidRPr="00753A74">
        <w:rPr>
          <w:rFonts w:ascii="Times New Roman KK EK" w:hAnsi="Times New Roman KK EK" w:cs="Microsoft Sans Serif"/>
          <w:sz w:val="24"/>
          <w:szCs w:val="24"/>
          <w:lang w:val="kk-KZ"/>
        </w:rPr>
        <w:t>).</w:t>
      </w:r>
    </w:p>
    <w:p w:rsidR="00B6279F" w:rsidRPr="00753A74" w:rsidRDefault="00B6279F" w:rsidP="00B6279F">
      <w:pPr>
        <w:ind w:firstLine="708"/>
        <w:jc w:val="both"/>
        <w:rPr>
          <w:rFonts w:ascii="Times New Roman KK EK" w:hAnsi="Times New Roman KK EK" w:cs="Microsoft Sans Serif"/>
          <w:sz w:val="24"/>
          <w:szCs w:val="24"/>
          <w:lang w:val="kk-KZ"/>
        </w:rPr>
      </w:pPr>
      <w:r w:rsidRPr="00753A74">
        <w:rPr>
          <w:rFonts w:ascii="Times New Roman KK EK" w:hAnsi="Times New Roman KK EK" w:cs="Microsoft Sans Serif"/>
          <w:sz w:val="24"/>
          <w:szCs w:val="24"/>
          <w:lang w:val="kk-KZ"/>
        </w:rPr>
        <w:t xml:space="preserve">Бұл суретті кенді дененің ортасынан құлау бойынша ығыстырылған жоғары температуралы ассоциациялардың </w:t>
      </w:r>
      <w:r w:rsidRPr="00753A74">
        <w:rPr>
          <w:rFonts w:ascii="Times New Roman KK EK" w:hAnsi="Times New Roman KK EK"/>
          <w:sz w:val="24"/>
          <w:szCs w:val="24"/>
          <w:lang w:val="kk-KZ"/>
        </w:rPr>
        <w:t xml:space="preserve">(W, Mo, Co, …) </w:t>
      </w:r>
      <w:r w:rsidRPr="00753A74">
        <w:rPr>
          <w:rFonts w:ascii="Times New Roman KK EK" w:hAnsi="Times New Roman KK EK" w:cs="Microsoft Sans Serif"/>
          <w:sz w:val="24"/>
          <w:szCs w:val="24"/>
          <w:lang w:val="kk-KZ"/>
        </w:rPr>
        <w:t xml:space="preserve">элементтері толықтырған.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cs="Microsoft Sans Serif"/>
          <w:sz w:val="24"/>
          <w:szCs w:val="24"/>
          <w:lang w:val="kk-KZ"/>
        </w:rPr>
        <w:t xml:space="preserve">Гидротермалды кенорындардың басқа типтері үшін негізгі кенді элементтер - </w:t>
      </w:r>
      <w:r w:rsidRPr="00753A74">
        <w:rPr>
          <w:rFonts w:ascii="Times New Roman KK EK" w:hAnsi="Times New Roman KK EK"/>
          <w:sz w:val="24"/>
          <w:szCs w:val="24"/>
          <w:lang w:val="kk-KZ"/>
        </w:rPr>
        <w:t xml:space="preserve">Sn, W, Mo, Be, өнеркәсіптік емес спутник-элементтер - Cu, Pb, ал кенүсті оңай ұшатын компоненттердің ореолына F және  Li тиесілі болады.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Төмен температуралы және оңай ұшатын элементтердің кенді белдемнің жоғары горизонттарына тартылуынан басқа, кен үсті ореолдар элементтердің жеңіл изотоптармен ьайытылуы мүмкін, яғни төменгі горизонттар – төменгі изотоптармен олардың әртүрлі диффузиялық қозғалмалылығы есебінен байытылады.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Гидротермалды кенорындардың кенүсті алғашқы ореолдарының өнеркәсіптік кендердің жоғарғы жиегі үстінде жалпы созылмалылығы 300- 500 жетеді және 1000 метрден  </w:t>
      </w:r>
    </w:p>
    <w:p w:rsidR="00B6279F" w:rsidRPr="00753A74" w:rsidRDefault="00B6279F" w:rsidP="00B6279F">
      <w:pPr>
        <w:rPr>
          <w:rFonts w:ascii="Times New Roman KK EK" w:hAnsi="Times New Roman KK EK"/>
          <w:sz w:val="24"/>
          <w:szCs w:val="24"/>
          <w:lang w:val="kk-KZ"/>
        </w:rPr>
      </w:pPr>
      <w:r w:rsidRPr="00753A74">
        <w:rPr>
          <w:rFonts w:ascii="Times New Roman KK EK" w:hAnsi="Times New Roman KK EK"/>
          <w:sz w:val="24"/>
          <w:szCs w:val="24"/>
          <w:lang w:val="kk-KZ"/>
        </w:rPr>
        <w:t xml:space="preserve">жоғары болады. </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t>Кенорындардың алғашқы ореолдарын талдау үшін - элементтердің миграциялық қабілеттілігі немесе геохимиялық қозғалмалылық – деп аталатын «мәнге» ие 1/</w:t>
      </w:r>
      <w:r w:rsidRPr="00753A74">
        <w:rPr>
          <w:rFonts w:ascii="Times New Roman KK EK" w:hAnsi="Times New Roman KK EK"/>
          <w:sz w:val="24"/>
          <w:szCs w:val="24"/>
        </w:rPr>
        <w:t>λ</w:t>
      </w:r>
      <w:r w:rsidRPr="00753A74">
        <w:rPr>
          <w:rFonts w:ascii="Times New Roman KK EK" w:hAnsi="Times New Roman KK EK"/>
          <w:sz w:val="24"/>
          <w:szCs w:val="24"/>
          <w:lang w:val="kk-KZ"/>
        </w:rPr>
        <w:t xml:space="preserve"> шамасын қарастырған ыңғайлы болады. </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t>1/</w:t>
      </w:r>
      <w:r w:rsidRPr="00753A74">
        <w:rPr>
          <w:rFonts w:ascii="Times New Roman KK EK" w:hAnsi="Times New Roman KK EK"/>
          <w:sz w:val="24"/>
          <w:szCs w:val="24"/>
        </w:rPr>
        <w:t>λ</w:t>
      </w:r>
      <w:r w:rsidRPr="00753A74">
        <w:rPr>
          <w:rFonts w:ascii="Times New Roman KK EK" w:hAnsi="Times New Roman KK EK"/>
          <w:sz w:val="24"/>
          <w:szCs w:val="24"/>
          <w:vertAlign w:val="subscript"/>
          <w:lang w:val="kk-KZ"/>
        </w:rPr>
        <w:t>1</w:t>
      </w:r>
      <w:r w:rsidRPr="00753A74">
        <w:rPr>
          <w:rFonts w:ascii="Times New Roman KK EK" w:hAnsi="Times New Roman KK EK"/>
          <w:sz w:val="24"/>
          <w:szCs w:val="24"/>
          <w:lang w:val="kk-KZ"/>
        </w:rPr>
        <w:t xml:space="preserve"> – шамасы химиялық элементтің инфильтрациялық кенүсті және кенасты алғашқы ореолдарда қозғалмалылығын сипаттайды; 1/</w:t>
      </w:r>
      <w:r w:rsidRPr="00753A74">
        <w:rPr>
          <w:rFonts w:ascii="Times New Roman KK EK" w:hAnsi="Times New Roman KK EK"/>
          <w:sz w:val="24"/>
          <w:szCs w:val="24"/>
        </w:rPr>
        <w:t>λ</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 элементтің диффузиялық кен маңы ореолында қозғалмалылығы; 1/</w:t>
      </w:r>
      <w:r w:rsidRPr="00753A74">
        <w:rPr>
          <w:rFonts w:ascii="Times New Roman KK EK" w:hAnsi="Times New Roman KK EK"/>
          <w:sz w:val="24"/>
          <w:szCs w:val="24"/>
        </w:rPr>
        <w:t>λ</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 магматогенді кенүсті ореолда элементтің қозғалмалылығы.</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 Сандық жағынан 1/</w:t>
      </w:r>
      <w:r w:rsidRPr="00753A74">
        <w:rPr>
          <w:rFonts w:ascii="Times New Roman KK EK" w:hAnsi="Times New Roman KK EK"/>
          <w:sz w:val="24"/>
          <w:szCs w:val="24"/>
        </w:rPr>
        <w:t>λ</w:t>
      </w:r>
      <w:r w:rsidRPr="00753A74">
        <w:rPr>
          <w:rFonts w:ascii="Times New Roman KK EK" w:hAnsi="Times New Roman KK EK"/>
          <w:sz w:val="24"/>
          <w:szCs w:val="24"/>
          <w:lang w:val="kk-KZ"/>
        </w:rPr>
        <w:t xml:space="preserve"> параметрі кенжаралу процесіне қатысқан кенді элементтің атомымен өткен жолының шамасына сәйкес келеді: </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ab/>
      </w:r>
    </w:p>
    <w:p w:rsidR="00B6279F" w:rsidRPr="00753A74" w:rsidRDefault="00B6279F" w:rsidP="00B6279F">
      <w:pPr>
        <w:ind w:firstLine="720"/>
        <w:jc w:val="both"/>
        <w:rPr>
          <w:rFonts w:ascii="Times New Roman KK EK" w:hAnsi="Times New Roman KK EK"/>
          <w:sz w:val="24"/>
          <w:szCs w:val="24"/>
          <w:lang w:val="en-US"/>
        </w:rPr>
      </w:pPr>
      <w:r w:rsidRPr="00753A74">
        <w:rPr>
          <w:rFonts w:ascii="Times New Roman KK EK" w:hAnsi="Times New Roman KK EK"/>
          <w:sz w:val="24"/>
          <w:szCs w:val="24"/>
          <w:lang w:val="kk-KZ"/>
        </w:rPr>
        <w:tab/>
        <w:t xml:space="preserve">                 </w:t>
      </w:r>
      <w:r w:rsidRPr="00753A74">
        <w:rPr>
          <w:rFonts w:ascii="Times New Roman KK EK" w:hAnsi="Times New Roman KK EK"/>
          <w:sz w:val="24"/>
          <w:szCs w:val="24"/>
          <w:lang w:val="en-US"/>
        </w:rPr>
        <w:t>1/</w:t>
      </w:r>
      <w:r w:rsidRPr="00753A74">
        <w:rPr>
          <w:rFonts w:ascii="Times New Roman KK EK" w:hAnsi="Times New Roman KK EK"/>
          <w:sz w:val="24"/>
          <w:szCs w:val="24"/>
        </w:rPr>
        <w:t>λ</w:t>
      </w:r>
      <w:r w:rsidRPr="00753A74">
        <w:rPr>
          <w:rFonts w:ascii="Times New Roman KK EK" w:hAnsi="Times New Roman KK EK"/>
          <w:sz w:val="24"/>
          <w:szCs w:val="24"/>
          <w:lang w:val="en-US"/>
        </w:rPr>
        <w:t xml:space="preserve"> = </w:t>
      </w:r>
      <w:r w:rsidRPr="00753A74">
        <w:rPr>
          <w:rFonts w:ascii="Times New Roman KK EK" w:hAnsi="Times New Roman KK EK"/>
          <w:sz w:val="24"/>
          <w:szCs w:val="24"/>
        </w:rPr>
        <w:t>К</w:t>
      </w:r>
      <w:r w:rsidRPr="00753A74">
        <w:rPr>
          <w:rFonts w:ascii="Times New Roman KK EK" w:hAnsi="Times New Roman KK EK"/>
          <w:sz w:val="24"/>
          <w:szCs w:val="24"/>
          <w:lang w:val="en-US"/>
        </w:rPr>
        <w:t xml:space="preserve"> ∙ </w:t>
      </w:r>
      <w:r w:rsidRPr="00753A74">
        <w:rPr>
          <w:rFonts w:ascii="Times New Roman KK EK" w:hAnsi="Times New Roman KK EK"/>
          <w:sz w:val="24"/>
          <w:szCs w:val="24"/>
        </w:rPr>
        <w:t>С</w:t>
      </w:r>
      <w:proofErr w:type="spellStart"/>
      <w:r w:rsidRPr="00753A74">
        <w:rPr>
          <w:rFonts w:ascii="Times New Roman KK EK" w:hAnsi="Times New Roman KK EK"/>
          <w:sz w:val="24"/>
          <w:szCs w:val="24"/>
          <w:lang w:val="en-US"/>
        </w:rPr>
        <w:t>tg</w:t>
      </w:r>
      <w:proofErr w:type="spellEnd"/>
      <w:r w:rsidRPr="00753A74">
        <w:rPr>
          <w:rFonts w:ascii="Times New Roman KK EK" w:hAnsi="Times New Roman KK EK"/>
          <w:sz w:val="24"/>
          <w:szCs w:val="24"/>
          <w:lang w:val="en-US"/>
        </w:rPr>
        <w:t xml:space="preserve"> α        K = </w:t>
      </w:r>
      <w:r w:rsidRPr="00753A74">
        <w:rPr>
          <w:rFonts w:ascii="Times New Roman KK EK" w:hAnsi="Times New Roman KK EK"/>
          <w:sz w:val="24"/>
          <w:szCs w:val="24"/>
        </w:rPr>
        <w:t>У</w:t>
      </w:r>
      <w:r w:rsidRPr="00753A74">
        <w:rPr>
          <w:rFonts w:ascii="Times New Roman KK EK" w:hAnsi="Times New Roman KK EK"/>
          <w:sz w:val="24"/>
          <w:szCs w:val="24"/>
          <w:lang w:val="en-US"/>
        </w:rPr>
        <w:t xml:space="preserve"> / 10 </w:t>
      </w:r>
      <w:proofErr w:type="spellStart"/>
      <w:proofErr w:type="gramStart"/>
      <w:r w:rsidRPr="00753A74">
        <w:rPr>
          <w:rFonts w:ascii="Times New Roman KK EK" w:hAnsi="Times New Roman KK EK"/>
          <w:sz w:val="24"/>
          <w:szCs w:val="24"/>
          <w:lang w:val="en-US"/>
        </w:rPr>
        <w:t>nl</w:t>
      </w:r>
      <w:proofErr w:type="spellEnd"/>
      <w:proofErr w:type="gramEnd"/>
      <w:r w:rsidRPr="00753A74">
        <w:rPr>
          <w:rFonts w:ascii="Times New Roman KK EK" w:hAnsi="Times New Roman KK EK"/>
          <w:sz w:val="24"/>
          <w:szCs w:val="24"/>
          <w:lang w:val="en-US"/>
        </w:rPr>
        <w:t xml:space="preserve">           10 </w:t>
      </w:r>
      <w:proofErr w:type="spellStart"/>
      <w:r w:rsidRPr="00753A74">
        <w:rPr>
          <w:rFonts w:ascii="Times New Roman KK EK" w:hAnsi="Times New Roman KK EK"/>
          <w:sz w:val="24"/>
          <w:szCs w:val="24"/>
          <w:lang w:val="en-US"/>
        </w:rPr>
        <w:t>nl</w:t>
      </w:r>
      <w:proofErr w:type="spellEnd"/>
      <w:r w:rsidRPr="00753A74">
        <w:rPr>
          <w:rFonts w:ascii="Times New Roman KK EK" w:hAnsi="Times New Roman KK EK"/>
          <w:sz w:val="24"/>
          <w:szCs w:val="24"/>
          <w:lang w:val="en-US"/>
        </w:rPr>
        <w:t xml:space="preserve"> = 2,303 = </w:t>
      </w:r>
      <w:proofErr w:type="spellStart"/>
      <w:r w:rsidRPr="00753A74">
        <w:rPr>
          <w:rFonts w:ascii="Times New Roman KK EK" w:hAnsi="Times New Roman KK EK"/>
          <w:sz w:val="24"/>
          <w:szCs w:val="24"/>
          <w:lang w:val="en-US"/>
        </w:rPr>
        <w:t>const</w:t>
      </w:r>
      <w:proofErr w:type="spellEnd"/>
    </w:p>
    <w:p w:rsidR="00B6279F" w:rsidRPr="00753A74" w:rsidRDefault="00B6279F" w:rsidP="00B6279F">
      <w:pPr>
        <w:jc w:val="both"/>
        <w:rPr>
          <w:rFonts w:ascii="Times New Roman KK EK" w:hAnsi="Times New Roman KK EK"/>
          <w:sz w:val="24"/>
          <w:szCs w:val="24"/>
          <w:lang w:val="kk-KZ"/>
        </w:rPr>
      </w:pP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К – координаттар өсі бойынша масштабтардың қарым-қатынастарын ескеретін коэфициент</w:t>
      </w:r>
    </w:p>
    <w:p w:rsidR="00B6279F" w:rsidRPr="00753A74" w:rsidRDefault="00B6279F" w:rsidP="00B6279F">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 xml:space="preserve">  М = ∆х (∑ С</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 n C</w:t>
      </w:r>
      <w:r w:rsidRPr="00753A74">
        <w:rPr>
          <w:rFonts w:ascii="Times New Roman KK EK" w:hAnsi="Times New Roman KK EK"/>
          <w:sz w:val="24"/>
          <w:szCs w:val="24"/>
          <w:vertAlign w:val="subscript"/>
          <w:lang w:val="kk-KZ"/>
        </w:rPr>
        <w:t>ф</w:t>
      </w:r>
      <w:r w:rsidRPr="00753A74">
        <w:rPr>
          <w:rFonts w:ascii="Times New Roman KK EK" w:hAnsi="Times New Roman KK EK"/>
          <w:sz w:val="24"/>
          <w:szCs w:val="24"/>
          <w:lang w:val="kk-KZ"/>
        </w:rPr>
        <w:t>)</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М – сызықтық өнімділік</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У – абсцисс өсінің масштабтың сызықты өлшемімен сипатталған, ординат өсі бойынша қабылданған, элементтер мөлшерінің ондық логарифмдер модулі;</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rPr>
        <w:t>α</w:t>
      </w:r>
      <w:r w:rsidRPr="00753A74">
        <w:rPr>
          <w:rFonts w:ascii="Times New Roman KK EK" w:hAnsi="Times New Roman KK EK"/>
          <w:sz w:val="24"/>
          <w:szCs w:val="24"/>
          <w:lang w:val="kk-KZ"/>
        </w:rPr>
        <w:t xml:space="preserve"> – абсцисса өсімен түзуді орталандыруда пайда болғ</w:t>
      </w:r>
      <w:proofErr w:type="gramStart"/>
      <w:r w:rsidRPr="00753A74">
        <w:rPr>
          <w:rFonts w:ascii="Times New Roman KK EK" w:hAnsi="Times New Roman KK EK"/>
          <w:sz w:val="24"/>
          <w:szCs w:val="24"/>
          <w:lang w:val="kk-KZ"/>
        </w:rPr>
        <w:t>ан б</w:t>
      </w:r>
      <w:proofErr w:type="gramEnd"/>
      <w:r w:rsidRPr="00753A74">
        <w:rPr>
          <w:rFonts w:ascii="Times New Roman KK EK" w:hAnsi="Times New Roman KK EK"/>
          <w:sz w:val="24"/>
          <w:szCs w:val="24"/>
          <w:lang w:val="kk-KZ"/>
        </w:rPr>
        <w:t>ұрыш;</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Металдардың санын М </w:t>
      </w:r>
      <w:r w:rsidRPr="00753A74">
        <w:rPr>
          <w:rFonts w:ascii="Times New Roman KK EK" w:hAnsi="Times New Roman KK EK"/>
          <w:sz w:val="24"/>
          <w:szCs w:val="24"/>
        </w:rPr>
        <w:t>%</w:t>
      </w:r>
      <w:r w:rsidRPr="00753A74">
        <w:rPr>
          <w:rFonts w:ascii="Times New Roman KK EK" w:hAnsi="Times New Roman KK EK"/>
          <w:sz w:val="24"/>
          <w:szCs w:val="24"/>
          <w:lang w:val="kk-KZ"/>
        </w:rPr>
        <w:t>-да мынандай формула бойынша санауға болады:</w:t>
      </w:r>
    </w:p>
    <w:p w:rsidR="00B6279F" w:rsidRPr="00753A74" w:rsidRDefault="00B6279F" w:rsidP="00B6279F">
      <w:pPr>
        <w:ind w:firstLine="708"/>
        <w:jc w:val="both"/>
        <w:rPr>
          <w:rFonts w:ascii="Times New Roman KK EK" w:hAnsi="Times New Roman KK EK"/>
          <w:sz w:val="24"/>
          <w:szCs w:val="24"/>
          <w:lang w:val="kk-KZ"/>
        </w:rPr>
      </w:pPr>
    </w:p>
    <w:p w:rsidR="00B6279F" w:rsidRPr="00753A74" w:rsidRDefault="00B6279F" w:rsidP="00B6279F">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М = ∆х (∑ С</w:t>
      </w:r>
      <w:r w:rsidRPr="00753A74">
        <w:rPr>
          <w:rFonts w:ascii="Times New Roman KK EK" w:hAnsi="Times New Roman KK EK"/>
          <w:sz w:val="24"/>
          <w:szCs w:val="24"/>
          <w:vertAlign w:val="subscript"/>
          <w:lang w:val="kk-KZ"/>
        </w:rPr>
        <w:t>х</w:t>
      </w:r>
      <w:r w:rsidRPr="00753A74">
        <w:rPr>
          <w:rFonts w:ascii="Times New Roman KK EK" w:hAnsi="Times New Roman KK EK"/>
          <w:sz w:val="24"/>
          <w:szCs w:val="24"/>
          <w:lang w:val="kk-KZ"/>
        </w:rPr>
        <w:t xml:space="preserve"> – n C</w:t>
      </w:r>
      <w:r w:rsidRPr="00753A74">
        <w:rPr>
          <w:rFonts w:ascii="Times New Roman KK EK" w:hAnsi="Times New Roman KK EK"/>
          <w:sz w:val="24"/>
          <w:szCs w:val="24"/>
          <w:vertAlign w:val="subscript"/>
          <w:lang w:val="kk-KZ"/>
        </w:rPr>
        <w:t>ф</w:t>
      </w:r>
      <w:r w:rsidRPr="00753A74">
        <w:rPr>
          <w:rFonts w:ascii="Times New Roman KK EK" w:hAnsi="Times New Roman KK EK"/>
          <w:sz w:val="24"/>
          <w:szCs w:val="24"/>
          <w:lang w:val="kk-KZ"/>
        </w:rPr>
        <w:t>),</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мұнда,  ∆х – сынама алудың қадамы, м ;</w:t>
      </w:r>
    </w:p>
    <w:p w:rsidR="00B6279F" w:rsidRPr="00753A74" w:rsidRDefault="00B6279F" w:rsidP="00B6279F">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С</w:t>
      </w:r>
      <w:r w:rsidRPr="00753A74">
        <w:rPr>
          <w:rFonts w:ascii="Times New Roman KK EK" w:hAnsi="Times New Roman KK EK"/>
          <w:sz w:val="24"/>
          <w:szCs w:val="24"/>
          <w:vertAlign w:val="subscript"/>
          <w:lang w:val="kk-KZ"/>
        </w:rPr>
        <w:t xml:space="preserve">х </w:t>
      </w:r>
      <w:r w:rsidRPr="00753A74">
        <w:rPr>
          <w:rFonts w:ascii="Times New Roman KK EK" w:hAnsi="Times New Roman KK EK"/>
          <w:sz w:val="24"/>
          <w:szCs w:val="24"/>
          <w:lang w:val="kk-KZ"/>
        </w:rPr>
        <w:t xml:space="preserve"> - сынамадағы элементтің мөлшері, %;</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n  -  өлшеулердің саны;</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C</w:t>
      </w:r>
      <w:r w:rsidRPr="00753A74">
        <w:rPr>
          <w:rFonts w:ascii="Times New Roman KK EK" w:hAnsi="Times New Roman KK EK"/>
          <w:sz w:val="24"/>
          <w:szCs w:val="24"/>
          <w:vertAlign w:val="subscript"/>
          <w:lang w:val="kk-KZ"/>
        </w:rPr>
        <w:t xml:space="preserve">ф </w:t>
      </w:r>
      <w:r w:rsidRPr="00753A74">
        <w:rPr>
          <w:rFonts w:ascii="Times New Roman KK EK" w:hAnsi="Times New Roman KK EK"/>
          <w:sz w:val="24"/>
          <w:szCs w:val="24"/>
          <w:lang w:val="kk-KZ"/>
        </w:rPr>
        <w:t xml:space="preserve"> - фондық мөлшері, %.</w:t>
      </w:r>
    </w:p>
    <w:p w:rsidR="00B6279F" w:rsidRPr="00753A74" w:rsidRDefault="00B6279F" w:rsidP="00B6279F">
      <w:pPr>
        <w:ind w:firstLine="705"/>
        <w:jc w:val="both"/>
        <w:rPr>
          <w:rFonts w:ascii="Times New Roman KK EK" w:hAnsi="Times New Roman KK EK"/>
          <w:sz w:val="24"/>
          <w:szCs w:val="24"/>
          <w:lang w:val="kk-KZ"/>
        </w:rPr>
      </w:pPr>
    </w:p>
    <w:p w:rsidR="00B6279F" w:rsidRPr="00753A74" w:rsidRDefault="00B6279F" w:rsidP="00B6279F">
      <w:pPr>
        <w:ind w:firstLine="705"/>
        <w:jc w:val="both"/>
        <w:rPr>
          <w:rFonts w:ascii="Times New Roman KK EK" w:hAnsi="Times New Roman KK EK"/>
          <w:sz w:val="24"/>
          <w:szCs w:val="24"/>
          <w:lang w:val="kk-KZ"/>
        </w:rPr>
      </w:pP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[1], 111-175 б.</w:t>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2</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88-130б.,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3</w:t>
      </w:r>
      <w:r w:rsidRPr="00753A74">
        <w:rPr>
          <w:rFonts w:ascii="Times New Roman KK EK" w:hAnsi="Times New Roman KK EK"/>
          <w:color w:val="000000"/>
          <w:sz w:val="24"/>
          <w:szCs w:val="24"/>
        </w:rPr>
        <w:sym w:font="Symbol" w:char="005D"/>
      </w:r>
    </w:p>
    <w:p w:rsidR="00B6279F" w:rsidRPr="00753A74" w:rsidRDefault="00B6279F" w:rsidP="00B6279F">
      <w:pPr>
        <w:jc w:val="both"/>
        <w:rPr>
          <w:rFonts w:ascii="Times New Roman KK EK" w:hAnsi="Times New Roman KK EK"/>
          <w:color w:val="000000"/>
          <w:sz w:val="24"/>
          <w:szCs w:val="24"/>
          <w:lang w:val="kk-KZ"/>
        </w:rPr>
      </w:pPr>
      <w:r w:rsidRPr="00753A74">
        <w:rPr>
          <w:rFonts w:ascii="Times New Roman KK EK" w:hAnsi="Times New Roman KK EK"/>
          <w:sz w:val="24"/>
          <w:szCs w:val="24"/>
          <w:lang w:val="kk-KZ"/>
        </w:rPr>
        <w:t xml:space="preserve">Қосымша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9</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15</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21</w:t>
      </w:r>
      <w:r w:rsidRPr="00753A74">
        <w:rPr>
          <w:rFonts w:ascii="Times New Roman KK EK" w:hAnsi="Times New Roman KK EK"/>
          <w:color w:val="000000"/>
          <w:sz w:val="24"/>
          <w:szCs w:val="24"/>
        </w:rPr>
        <w:sym w:font="Symbol" w:char="005D"/>
      </w:r>
    </w:p>
    <w:p w:rsidR="00B6279F" w:rsidRPr="00753A74" w:rsidRDefault="00B6279F" w:rsidP="00B6279F">
      <w:pPr>
        <w:jc w:val="both"/>
        <w:rPr>
          <w:rFonts w:ascii="Times New Roman KK EK" w:hAnsi="Times New Roman KK EK"/>
          <w:sz w:val="24"/>
          <w:szCs w:val="24"/>
          <w:lang w:val="kk-KZ"/>
        </w:rPr>
      </w:pP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1) Кенді дененің алғашқы ореолына анықтама беріңіз.</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2) Алғашқы ореолдардың морфологиясын сипаттаныз.</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3) Магмалық  кенорындардың негізгі элемент-индикаторлары қандай?</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4) Гидротермалды кенорындардың негізгі  элемент-индикаторлары қандай?</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5) Эндогенді және экзогенді кенорындардың алғашқы ореолдарының негізгі ерекшеліктерін атаныз.</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6) Стратиформды кенорындардың алғашқы ореолдарының  негізгі ерекшеліктері қандай?</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7) Постмагмалық кенорындардың геохимиялық белдемділігін шарттайтын негізгі факторларды атаныз.</w:t>
      </w:r>
    </w:p>
    <w:p w:rsidR="00B6279F" w:rsidRPr="00753A74" w:rsidRDefault="00B6279F" w:rsidP="00B6279F">
      <w:pPr>
        <w:jc w:val="both"/>
        <w:rPr>
          <w:rFonts w:ascii="Times New Roman KK EK" w:hAnsi="Times New Roman KK EK"/>
          <w:sz w:val="24"/>
          <w:szCs w:val="24"/>
          <w:lang w:val="kk-KZ"/>
        </w:rPr>
      </w:pPr>
      <w:r w:rsidRPr="00753A74">
        <w:rPr>
          <w:rFonts w:ascii="Times New Roman KK EK" w:hAnsi="Times New Roman KK EK"/>
          <w:sz w:val="24"/>
          <w:szCs w:val="24"/>
          <w:lang w:val="kk-KZ"/>
        </w:rPr>
        <w:t>8) Гидротермальды кенорынның  алғашқы  ореолының жалпылама схемасын беріңіз.</w:t>
      </w:r>
    </w:p>
    <w:p w:rsidR="007656F8" w:rsidRPr="00B6279F" w:rsidRDefault="00B6279F">
      <w:pPr>
        <w:rPr>
          <w:lang w:val="kk-KZ"/>
        </w:rPr>
      </w:pPr>
      <w:bookmarkStart w:id="0" w:name="_GoBack"/>
      <w:bookmarkEnd w:id="0"/>
    </w:p>
    <w:sectPr w:rsidR="007656F8" w:rsidRPr="00B627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3A3"/>
    <w:rsid w:val="001E24AC"/>
    <w:rsid w:val="007E1C84"/>
    <w:rsid w:val="00B6279F"/>
    <w:rsid w:val="00E763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79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79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1652</Words>
  <Characters>9421</Characters>
  <Application>Microsoft Office Word</Application>
  <DocSecurity>0</DocSecurity>
  <Lines>78</Lines>
  <Paragraphs>22</Paragraphs>
  <ScaleCrop>false</ScaleCrop>
  <Company>diakov.net</Company>
  <LinksUpToDate>false</LinksUpToDate>
  <CharactersWithSpaces>11051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2017-01-10T06:01:00Z</dcterms:created>
  <dcterms:modified xsi:type="dcterms:W3CDTF">2017-01-10T06:01:00Z</dcterms:modified>
</cp:coreProperties>
</file>